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ORDER OF EVENTS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*REPORT TO YOUR EVENT ON THE 2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36"/>
          <w:szCs w:val="36"/>
          <w:rtl w:val="0"/>
        </w:rPr>
        <w:t xml:space="preserve"> CALL*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100M HURDLES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110M HURDLES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100M DASH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1600M RUN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400M RELAY (4X100)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400M DASH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800M RELAY (4X200)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200M HURDLES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800M RUN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200M RUN</w:t>
      </w:r>
    </w:p>
    <w:p w:rsidR="00000000" w:rsidDel="00000000" w:rsidP="00000000" w:rsidRDefault="00000000" w:rsidRPr="00000000">
      <w:pPr>
        <w:contextualSpacing w:val="0"/>
        <w:jc w:val="center"/>
        <w:rPr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sz w:val="52"/>
          <w:szCs w:val="52"/>
          <w:rtl w:val="0"/>
        </w:rPr>
        <w:t xml:space="preserve">1600M RELAY (4X400)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3660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